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D7" w:rsidRPr="00E931D7" w:rsidRDefault="00E931D7" w:rsidP="000803B8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31D7">
        <w:rPr>
          <w:rFonts w:ascii="Times New Roman" w:hAnsi="Times New Roman"/>
          <w:color w:val="000000"/>
          <w:sz w:val="24"/>
          <w:szCs w:val="24"/>
          <w:lang w:val="uk-UA"/>
        </w:rPr>
        <w:t xml:space="preserve">Столи та меблі різні для облаштування Кар'єрного центру </w:t>
      </w:r>
      <w:r w:rsidRPr="00E931D7">
        <w:rPr>
          <w:rFonts w:ascii="Times New Roman" w:hAnsi="Times New Roman"/>
          <w:color w:val="auto"/>
          <w:sz w:val="24"/>
          <w:szCs w:val="24"/>
          <w:lang w:val="uk-UA"/>
        </w:rPr>
        <w:t xml:space="preserve">(ID </w:t>
      </w:r>
      <w:r w:rsidRPr="00E931D7">
        <w:rPr>
          <w:rFonts w:ascii="Times New Roman" w:hAnsi="Times New Roman"/>
          <w:color w:val="auto"/>
          <w:sz w:val="24"/>
          <w:szCs w:val="24"/>
        </w:rPr>
        <w:t>UA-2024-03-11-009192-a</w:t>
      </w:r>
      <w:r w:rsidRPr="00E931D7">
        <w:rPr>
          <w:rFonts w:ascii="Times New Roman" w:hAnsi="Times New Roman"/>
          <w:color w:val="auto"/>
          <w:sz w:val="24"/>
          <w:szCs w:val="24"/>
          <w:lang w:val="uk-UA"/>
        </w:rPr>
        <w:t>)</w:t>
      </w:r>
    </w:p>
    <w:p w:rsidR="00E931D7" w:rsidRDefault="00E931D7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86CEB" w:rsidRPr="00B86CEB" w:rsidRDefault="00B86CEB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1D2" w:rsidRPr="007241D2" w:rsidRDefault="007241D2" w:rsidP="007241D2">
      <w:pPr>
        <w:pStyle w:val="a5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lang w:eastAsia="en-US"/>
        </w:rPr>
      </w:pPr>
      <w:r w:rsidRPr="007241D2">
        <w:rPr>
          <w:b/>
          <w:bCs/>
          <w:color w:val="000000"/>
          <w:sz w:val="28"/>
          <w:szCs w:val="28"/>
          <w:lang w:eastAsia="en-US"/>
        </w:rPr>
        <w:t xml:space="preserve">Обґрунтування технічних та якісних характеристик предмета закупівлі, </w:t>
      </w:r>
    </w:p>
    <w:p w:rsidR="007241D2" w:rsidRPr="007241D2" w:rsidRDefault="007241D2" w:rsidP="007241D2">
      <w:pPr>
        <w:pStyle w:val="a5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lang w:eastAsia="en-US"/>
        </w:rPr>
      </w:pPr>
      <w:r w:rsidRPr="007241D2">
        <w:rPr>
          <w:b/>
          <w:bCs/>
          <w:color w:val="000000"/>
          <w:sz w:val="28"/>
          <w:szCs w:val="28"/>
          <w:lang w:eastAsia="en-US"/>
        </w:rPr>
        <w:t xml:space="preserve">розміру бюджетного призначення, очікуваної вартості предмета закупівлі </w:t>
      </w:r>
    </w:p>
    <w:p w:rsidR="008D7907" w:rsidRPr="007241D2" w:rsidRDefault="007241D2" w:rsidP="007241D2">
      <w:pPr>
        <w:pStyle w:val="a5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241D2">
        <w:rPr>
          <w:bCs/>
          <w:color w:val="000000"/>
          <w:sz w:val="28"/>
          <w:szCs w:val="28"/>
          <w:lang w:eastAsia="en-US"/>
        </w:rPr>
        <w:t>(відповідно до пункту 4</w:t>
      </w:r>
      <w:r w:rsidRPr="00167C7F">
        <w:rPr>
          <w:bCs/>
          <w:color w:val="000000"/>
          <w:sz w:val="28"/>
          <w:szCs w:val="28"/>
          <w:vertAlign w:val="superscript"/>
          <w:lang w:eastAsia="en-US"/>
        </w:rPr>
        <w:t>1</w:t>
      </w:r>
      <w:r w:rsidRPr="007241D2">
        <w:rPr>
          <w:bCs/>
          <w:color w:val="000000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</w:t>
      </w:r>
    </w:p>
    <w:p w:rsidR="00B86CEB" w:rsidRPr="00F43A83" w:rsidRDefault="00B86CEB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5034"/>
        <w:gridCol w:w="9925"/>
      </w:tblGrid>
      <w:tr w:rsidR="00CA6D1A" w:rsidRPr="00B86CEB" w:rsidTr="00CA6D1A">
        <w:trPr>
          <w:trHeight w:val="467"/>
        </w:trPr>
        <w:tc>
          <w:tcPr>
            <w:tcW w:w="15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CA6D1A" w:rsidRDefault="00CA6D1A" w:rsidP="00CA6D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F43A83" w:rsidRPr="00501CA0" w:rsidTr="00B86CEB">
        <w:trPr>
          <w:trHeight w:val="85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E931D7" w:rsidRPr="007241D2" w:rsidRDefault="00E931D7" w:rsidP="00E9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41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Столи та меблі різні для облаштування Кар'єрного центру, </w:t>
            </w:r>
          </w:p>
          <w:p w:rsidR="00E931D7" w:rsidRPr="007241D2" w:rsidRDefault="00E931D7" w:rsidP="00E9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41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код ДК 021:2015 – 39120000-9 Столи, серванти, письмові столи та книжкові шафи</w:t>
            </w:r>
          </w:p>
          <w:p w:rsidR="00F43A83" w:rsidRDefault="00F43A83" w:rsidP="00CC7C63">
            <w:pPr>
              <w:pStyle w:val="a5"/>
              <w:spacing w:before="0" w:beforeAutospacing="0" w:after="0" w:afterAutospacing="0"/>
            </w:pPr>
          </w:p>
        </w:tc>
      </w:tr>
      <w:tr w:rsidR="00F43A83" w:rsidRPr="00B86CEB" w:rsidTr="00B86CE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E931D7" w:rsidP="007241D2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</w:rPr>
              <w:t>Відкриті торги з особливостями</w:t>
            </w:r>
            <w:r w:rsidR="00A529F4">
              <w:rPr>
                <w:b/>
              </w:rPr>
              <w:t xml:space="preserve"> </w:t>
            </w:r>
            <w:r w:rsidR="00E969B1">
              <w:t xml:space="preserve"> (</w:t>
            </w:r>
            <w:r w:rsidR="00E969B1" w:rsidRPr="00E969B1">
              <w:t xml:space="preserve">Закупівля здійснюється відповідно до </w:t>
            </w:r>
            <w:r w:rsidR="00A92368" w:rsidRPr="00A92368">
              <w:t>пункту 10 Особливостей здійснення публічних закупівель товарів, робіт і послуг для замовників</w:t>
            </w:r>
            <w:r w:rsidR="007241D2">
              <w:t>, передбачених Законом України «</w:t>
            </w:r>
            <w:r w:rsidR="00A92368" w:rsidRPr="00A92368">
              <w:t>Про публічні закупівлі</w:t>
            </w:r>
            <w:r w:rsidR="007241D2">
              <w:t>»</w:t>
            </w:r>
            <w:r w:rsidR="00A92368" w:rsidRPr="00A92368">
              <w:t>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 1178 (зі змінами) та наявної потреби  за рахунок коштів затвердженого кошторису видатків на 2024 рік Київського міського центру зайнятості</w:t>
            </w:r>
          </w:p>
        </w:tc>
      </w:tr>
      <w:tr w:rsidR="00103C2C" w:rsidRPr="00A92368" w:rsidTr="00B86CE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103C2C" w:rsidRDefault="00103C2C" w:rsidP="004E0E43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103C2C" w:rsidRDefault="00103C2C" w:rsidP="00DE5113">
            <w:pPr>
              <w:pStyle w:val="a5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 xml:space="preserve">Обґрунтування </w:t>
            </w:r>
            <w:r w:rsidR="00DE5113" w:rsidRPr="00DE5113">
              <w:rPr>
                <w:rStyle w:val="a6"/>
                <w:bdr w:val="none" w:sz="0" w:space="0" w:color="auto" w:frame="1"/>
              </w:rPr>
              <w:t xml:space="preserve">необхідності </w:t>
            </w:r>
            <w:r w:rsidR="00DE5113">
              <w:rPr>
                <w:rStyle w:val="a6"/>
                <w:bdr w:val="none" w:sz="0" w:space="0" w:color="auto" w:frame="1"/>
              </w:rPr>
              <w:t xml:space="preserve">(доцільності) </w:t>
            </w:r>
            <w:r w:rsidR="00DE5113" w:rsidRPr="00DE5113">
              <w:rPr>
                <w:rStyle w:val="a6"/>
                <w:bdr w:val="none" w:sz="0" w:space="0" w:color="auto" w:frame="1"/>
              </w:rPr>
              <w:t xml:space="preserve">закупівлі </w:t>
            </w:r>
            <w:r>
              <w:rPr>
                <w:rStyle w:val="a6"/>
                <w:bdr w:val="none" w:sz="0" w:space="0" w:color="auto" w:frame="1"/>
              </w:rPr>
              <w:t>Товару</w:t>
            </w:r>
          </w:p>
        </w:tc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CC7C63" w:rsidRPr="00B86CEB" w:rsidRDefault="00B40835" w:rsidP="000F36EB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86CEB">
              <w:rPr>
                <w:color w:val="000000" w:themeColor="text1"/>
              </w:rPr>
              <w:t xml:space="preserve">Закупівля </w:t>
            </w:r>
            <w:r w:rsidR="00E931D7" w:rsidRPr="00B86CEB">
              <w:rPr>
                <w:b/>
                <w:bCs/>
                <w:color w:val="000000" w:themeColor="text1"/>
              </w:rPr>
              <w:t>Столів та меблі різних</w:t>
            </w:r>
            <w:r w:rsidR="00E931D7" w:rsidRPr="00B86CEB">
              <w:rPr>
                <w:bCs/>
                <w:color w:val="000000" w:themeColor="text1"/>
              </w:rPr>
              <w:t xml:space="preserve"> </w:t>
            </w:r>
            <w:r w:rsidR="00CC7C63" w:rsidRPr="00B86CEB">
              <w:rPr>
                <w:color w:val="000000" w:themeColor="text1"/>
              </w:rPr>
              <w:t xml:space="preserve">здійснюється </w:t>
            </w:r>
            <w:r w:rsidR="00E931D7" w:rsidRPr="00B86CEB">
              <w:rPr>
                <w:color w:val="000000" w:themeColor="text1"/>
              </w:rPr>
              <w:t>з метою облаштування приміщення, де буде розміщено новий структурний підрозділ Київського міського центру зайнятості (</w:t>
            </w:r>
            <w:r w:rsidR="00143E94" w:rsidRPr="00B86CEB">
              <w:rPr>
                <w:color w:val="000000" w:themeColor="text1"/>
              </w:rPr>
              <w:t>К</w:t>
            </w:r>
            <w:r w:rsidR="00E931D7" w:rsidRPr="00B86CEB">
              <w:rPr>
                <w:color w:val="000000" w:themeColor="text1"/>
              </w:rPr>
              <w:t>ар’єрний центр), на підставі розробленого дизайн проекту та</w:t>
            </w:r>
            <w:r w:rsidR="00B86CEB" w:rsidRPr="00B86CEB">
              <w:rPr>
                <w:color w:val="000000" w:themeColor="text1"/>
              </w:rPr>
              <w:t xml:space="preserve"> </w:t>
            </w:r>
            <w:r w:rsidR="00C9446E" w:rsidRPr="00B86CEB">
              <w:rPr>
                <w:color w:val="000000" w:themeColor="text1"/>
              </w:rPr>
              <w:t>враховуючі обсяги кошторисних призначень на 2024 рік</w:t>
            </w:r>
            <w:r w:rsidR="000F36EB">
              <w:rPr>
                <w:color w:val="000000" w:themeColor="text1"/>
              </w:rPr>
              <w:t>,</w:t>
            </w:r>
            <w:r w:rsidR="007A4FF0" w:rsidRPr="00B86CEB">
              <w:rPr>
                <w:color w:val="000000" w:themeColor="text1"/>
              </w:rPr>
              <w:t xml:space="preserve"> за статтею "Утримання Державної служби зайнятості" по КЕКВ 2210 "Предмети, матеріали, обладнання та інвентар" за напрямом  «</w:t>
            </w:r>
            <w:r w:rsidR="00B86CEB" w:rsidRPr="00B86CEB">
              <w:rPr>
                <w:color w:val="000000" w:themeColor="text1"/>
              </w:rPr>
              <w:t>Офісні меблі</w:t>
            </w:r>
            <w:r w:rsidR="007A4FF0" w:rsidRPr="00B86CEB">
              <w:rPr>
                <w:color w:val="000000" w:themeColor="text1"/>
              </w:rPr>
              <w:t xml:space="preserve">». </w:t>
            </w:r>
          </w:p>
          <w:p w:rsidR="00CC7C63" w:rsidRPr="00A92368" w:rsidRDefault="00A92368" w:rsidP="000F36EB">
            <w:pPr>
              <w:pStyle w:val="a5"/>
              <w:spacing w:before="0" w:beforeAutospacing="0" w:after="0" w:afterAutospacing="0"/>
              <w:jc w:val="both"/>
            </w:pPr>
            <w:r w:rsidRPr="00A92368">
              <w:rPr>
                <w:color w:val="000000" w:themeColor="text1"/>
              </w:rPr>
              <w:t xml:space="preserve">Закупівля </w:t>
            </w:r>
            <w:r w:rsidRPr="000F36EB">
              <w:rPr>
                <w:b/>
                <w:bCs/>
                <w:color w:val="000000" w:themeColor="text1"/>
              </w:rPr>
              <w:t>Столів та меблі різних</w:t>
            </w:r>
            <w:r w:rsidRPr="00A92368">
              <w:rPr>
                <w:bCs/>
                <w:color w:val="000000" w:themeColor="text1"/>
              </w:rPr>
              <w:t xml:space="preserve"> </w:t>
            </w:r>
            <w:r w:rsidRPr="00A92368">
              <w:t xml:space="preserve">є важливим етапом у створенні функціонального, комфортного та сучасного середовища для забезпечення найвищої якості обслуговування </w:t>
            </w:r>
            <w:r>
              <w:t>клієнтів служби зайнятості міста Києва.</w:t>
            </w:r>
          </w:p>
        </w:tc>
      </w:tr>
    </w:tbl>
    <w:p w:rsidR="00B86CEB" w:rsidRPr="00A92368" w:rsidRDefault="00B86CEB">
      <w:pPr>
        <w:rPr>
          <w:lang w:val="uk-UA"/>
        </w:rPr>
      </w:pPr>
      <w:r w:rsidRPr="00A92368">
        <w:rPr>
          <w:lang w:val="uk-UA"/>
        </w:rPr>
        <w:br w:type="page"/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811"/>
        <w:gridCol w:w="10148"/>
      </w:tblGrid>
      <w:tr w:rsidR="00F43A83" w:rsidRPr="00E931D7" w:rsidTr="000803B8">
        <w:trPr>
          <w:trHeight w:val="10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10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E969B1" w:rsidRDefault="001A53F5" w:rsidP="00B8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53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Якісні та технічні характеристики заявленої кількості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виробів</w:t>
            </w:r>
            <w:r w:rsidRPr="001A53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визначені з урахуванням реальних потреб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Замовника</w:t>
            </w:r>
            <w:r w:rsidRPr="001A53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яка виникла у зв’язку з необхідністю облаштування приміщення, де буде розміщено новий структурний підрозділ Київського міського центру зайнятості (Кар’єрний центр)</w:t>
            </w:r>
            <w:r w:rsidR="00A923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з </w:t>
            </w:r>
            <w:r w:rsidR="00DE5113" w:rsidRPr="00B86C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урахуванням вимог законодавства для закупівлі даного виду товару</w:t>
            </w:r>
            <w:r w:rsidR="00B86CEB" w:rsidRPr="00B86C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63CC" w:rsidRDefault="009163CC" w:rsidP="00B8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163CC" w:rsidRPr="00B86CEB" w:rsidRDefault="009163CC" w:rsidP="00B8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Також з метою організації належних умов праці, безперебійної та якісної роботи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41D2" w:rsidRP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Кар’єрн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="007241D2" w:rsidRP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центр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7241D2" w:rsidRP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постачальник повинен за результатом закупівлі поставити меблі з відповідними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основними характеристиками (Інформація про необхідні технічні, якісні та кількісні характеристики предмета закупівлі (Технічна специфікація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41D2"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Додаток № 3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ТД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оприлюднена на веб-порталі Уповноваженого органу (https://prozorro.gov.ua/tender/</w:t>
            </w:r>
            <w:r w:rsidR="007241D2" w:rsidRPr="007241D2">
              <w:rPr>
                <w:lang w:val="uk-UA"/>
              </w:rPr>
              <w:t xml:space="preserve"> </w:t>
            </w:r>
            <w:r w:rsidR="007241D2" w:rsidRP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UA-2024-03-11-009192-a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B86CEB" w:rsidRPr="00A9250D" w:rsidRDefault="00B86CEB" w:rsidP="00B8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tbl>
            <w:tblPr>
              <w:tblStyle w:val="a3"/>
              <w:tblW w:w="9747" w:type="dxa"/>
              <w:jc w:val="center"/>
              <w:tblLook w:val="04A0"/>
            </w:tblPr>
            <w:tblGrid>
              <w:gridCol w:w="518"/>
              <w:gridCol w:w="2992"/>
              <w:gridCol w:w="3828"/>
              <w:gridCol w:w="1134"/>
              <w:gridCol w:w="1275"/>
            </w:tblGrid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D971EE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  <w:r w:rsidRPr="00D971EE"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>№ з/п</w:t>
                  </w:r>
                </w:p>
              </w:tc>
              <w:tc>
                <w:tcPr>
                  <w:tcW w:w="2992" w:type="dxa"/>
                </w:tcPr>
                <w:p w:rsidR="00B86CEB" w:rsidRPr="00D971EE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  <w:r w:rsidRPr="00D971E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Код ДК 021:2015 та назва предмету закупівлі, що найбільше відповідає назві номенклатурної позиції предмета закупівлі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0F4493" w:rsidRDefault="00B86CEB" w:rsidP="00420C55">
                  <w:pPr>
                    <w:tabs>
                      <w:tab w:val="left" w:pos="31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EE"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>Конкретна назва предмету закупівлі</w:t>
                  </w:r>
                </w:p>
                <w:p w:rsidR="00B86CEB" w:rsidRPr="00D971EE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86CEB" w:rsidRPr="00D971EE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  <w:r w:rsidRPr="00D971EE"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>Одиниця виміру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D971EE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  <w:r w:rsidRPr="00D971EE"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 xml:space="preserve">Кількість </w:t>
                  </w:r>
                  <w:r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>одиниць</w:t>
                  </w:r>
                </w:p>
                <w:p w:rsidR="00B86CEB" w:rsidRPr="00D971EE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</w:p>
              </w:tc>
            </w:tr>
            <w:tr w:rsidR="00B86CEB" w:rsidRPr="00D971EE" w:rsidTr="00420C55">
              <w:trPr>
                <w:trHeight w:val="483"/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pStyle w:val="tbl-co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CE03A7">
                    <w:rPr>
                      <w:sz w:val="22"/>
                      <w:szCs w:val="22"/>
                    </w:rPr>
                    <w:t>39121100-7 Письмові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pStyle w:val="tbl-tx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CE03A7">
                    <w:rPr>
                      <w:sz w:val="22"/>
                      <w:szCs w:val="22"/>
                    </w:rPr>
                    <w:t>Стіл письмовий 900*700*h</w:t>
                  </w:r>
                  <w:r w:rsidRPr="00CE03A7">
                    <w:rPr>
                      <w:sz w:val="22"/>
                      <w:szCs w:val="22"/>
                      <w:lang w:val="en-US"/>
                    </w:rPr>
                    <w:t>115</w:t>
                  </w:r>
                  <w:r w:rsidRPr="00CE03A7">
                    <w:rPr>
                      <w:sz w:val="22"/>
                      <w:szCs w:val="22"/>
                    </w:rPr>
                    <w:t>0/1600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3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2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hAnsi="Times New Roman"/>
                    </w:rPr>
                    <w:t>39121100-7 Письмові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hAnsi="Times New Roman"/>
                    </w:rPr>
                    <w:t>Стіл письмовий 1200*700*h750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2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3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hAnsi="Times New Roman"/>
                    </w:rPr>
                    <w:t>39121100-7 Письмові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hAnsi="Times New Roman"/>
                    </w:rPr>
                    <w:t>Стіл письмовий 1300*700*h750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20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4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hAnsi="Times New Roman"/>
                    </w:rPr>
                    <w:t>39121100-7 Письмові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hAnsi="Times New Roman"/>
                    </w:rPr>
                    <w:t>Стіл письмовий 1500*700*h750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15</w:t>
                  </w:r>
                </w:p>
              </w:tc>
            </w:tr>
            <w:tr w:rsidR="00B86CEB" w:rsidRPr="00D971EE" w:rsidTr="00420C55">
              <w:trPr>
                <w:trHeight w:val="626"/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5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39121000-6 Письмові та інші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Стіл під техніку 900*550*h750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18</w:t>
                  </w:r>
                </w:p>
              </w:tc>
            </w:tr>
            <w:tr w:rsidR="00B86CEB" w:rsidRPr="00D971EE" w:rsidTr="00420C55">
              <w:trPr>
                <w:trHeight w:val="608"/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6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hAnsi="Times New Roman"/>
                    </w:rPr>
                    <w:t>39121100-7 Письмові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hAnsi="Times New Roman"/>
                    </w:rPr>
                    <w:t>Стіл письмовий кутовий 1300/550*1250/450*h750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4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7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pStyle w:val="tbl-co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CE03A7">
                    <w:rPr>
                      <w:sz w:val="22"/>
                      <w:szCs w:val="22"/>
                    </w:rPr>
                    <w:t>39121000-6 Письмові та інші столи</w:t>
                  </w:r>
                </w:p>
              </w:tc>
              <w:tc>
                <w:tcPr>
                  <w:tcW w:w="3828" w:type="dxa"/>
                </w:tcPr>
                <w:p w:rsidR="00B86CEB" w:rsidRDefault="00B86CEB" w:rsidP="00420C55">
                  <w:pPr>
                    <w:pStyle w:val="tbl-tx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CE03A7">
                    <w:rPr>
                      <w:sz w:val="22"/>
                      <w:szCs w:val="22"/>
                    </w:rPr>
                    <w:t xml:space="preserve">Стіл конференційний </w:t>
                  </w:r>
                </w:p>
                <w:p w:rsidR="00B86CEB" w:rsidRPr="00CE03A7" w:rsidRDefault="00B86CEB" w:rsidP="00420C55">
                  <w:pPr>
                    <w:pStyle w:val="tbl-tx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CE03A7">
                    <w:rPr>
                      <w:sz w:val="22"/>
                      <w:szCs w:val="22"/>
                    </w:rPr>
                    <w:t>2000 (1000+1000)*1000*h750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8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pStyle w:val="tbl-cod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CE03A7">
                    <w:rPr>
                      <w:sz w:val="22"/>
                      <w:szCs w:val="22"/>
                    </w:rPr>
                    <w:t>39121000-6 Письмові та інші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pStyle w:val="tbl-tx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CE03A7">
                    <w:rPr>
                      <w:sz w:val="22"/>
                      <w:szCs w:val="22"/>
                    </w:rPr>
                    <w:t>Стіл обідній D800* h750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3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9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39121000-6 Письмові та інші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971EE">
                    <w:rPr>
                      <w:rFonts w:ascii="Times New Roman" w:hAnsi="Times New Roman"/>
                    </w:rPr>
                    <w:t xml:space="preserve">Тумба мобільна </w:t>
                  </w:r>
                  <w:r>
                    <w:rPr>
                      <w:rFonts w:ascii="Times New Roman" w:hAnsi="Times New Roman"/>
                    </w:rPr>
                    <w:t>на 2 висувних ящика</w:t>
                  </w:r>
                  <w:r w:rsidRPr="00CE03A7">
                    <w:rPr>
                      <w:rFonts w:ascii="Times New Roman" w:hAnsi="Times New Roman"/>
                    </w:rPr>
                    <w:t xml:space="preserve"> 420*450* h600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 xml:space="preserve">шт. 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  <w:lang w:val="en-US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  <w:lang w:val="en-US"/>
                    </w:rPr>
                    <w:t>39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10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39121000-6 Письмові та інші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Приставний елемент 300*1400* h750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 xml:space="preserve">шт. 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3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11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39121000-6 Письмові та інші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Приставний елемент 700*700* h750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 xml:space="preserve">шт. 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2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12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39121000-6 Письмові та інші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Приставний елемент 700*200* h18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 xml:space="preserve">шт. 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9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lastRenderedPageBreak/>
                    <w:t>13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39122000-3 Серванти та книжкові шафи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Шафа ділова 700*350* h1800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  <w:lang w:val="en-US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  <w:lang w:val="en-US"/>
                    </w:rPr>
                    <w:t>9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14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39122000-3 Серванти та книжкові шафи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Шафа ділова 350*350* h1800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2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15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39122000-3 Серванти та книжкові шафи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Шафа настільна 900*350* h1250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  <w:lang w:val="en-US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  <w:lang w:val="en-US"/>
                    </w:rPr>
                    <w:t>5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16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39122000-3 Серванти та книжкові шафи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Стелаж 350*350* h1800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17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39121000-6 Письмові та інші столи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Стіл письмовий з надбудовою 1600*600/300*h750/1150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</w:t>
                  </w:r>
                </w:p>
              </w:tc>
            </w:tr>
            <w:tr w:rsidR="00B86CEB" w:rsidRPr="00D971EE" w:rsidTr="00420C55">
              <w:trPr>
                <w:jc w:val="center"/>
              </w:trPr>
              <w:tc>
                <w:tcPr>
                  <w:tcW w:w="51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18</w:t>
                  </w:r>
                </w:p>
              </w:tc>
              <w:tc>
                <w:tcPr>
                  <w:tcW w:w="2992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39122000-3 Серванти та книжкові шафи</w:t>
                  </w:r>
                </w:p>
              </w:tc>
              <w:tc>
                <w:tcPr>
                  <w:tcW w:w="3828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03A7">
                    <w:rPr>
                      <w:rFonts w:ascii="Times New Roman" w:hAnsi="Times New Roman"/>
                    </w:rPr>
                    <w:t>Шафа ділова 800*400* h2000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75" w:type="dxa"/>
                  <w:vAlign w:val="center"/>
                </w:tcPr>
                <w:p w:rsidR="00B86CEB" w:rsidRPr="00CE03A7" w:rsidRDefault="00B86CEB" w:rsidP="00420C55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</w:pPr>
                  <w:r w:rsidRPr="00CE03A7">
                    <w:rPr>
                      <w:rFonts w:ascii="Times New Roman" w:eastAsia="Arial Unicode MS" w:hAnsi="Times New Roman"/>
                      <w:color w:val="000000"/>
                      <w:u w:color="000000"/>
                      <w:bdr w:val="nil"/>
                    </w:rPr>
                    <w:t>1</w:t>
                  </w:r>
                </w:p>
              </w:tc>
            </w:tr>
          </w:tbl>
          <w:p w:rsidR="000930A3" w:rsidRPr="00C9446E" w:rsidRDefault="000930A3" w:rsidP="002A0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43A83" w:rsidRPr="00B86CEB" w:rsidTr="000803B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5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10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C9446E" w:rsidRDefault="001A53F5" w:rsidP="001A53F5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A53F5">
              <w:rPr>
                <w:lang w:eastAsia="ru-RU"/>
              </w:rPr>
              <w:t xml:space="preserve">Розмір бюджетного призначення по предмету закупівлі становить 480 500,00 </w:t>
            </w:r>
            <w:r w:rsidRPr="001A53F5">
              <w:t>грн.</w:t>
            </w:r>
            <w:r>
              <w:t xml:space="preserve">, </w:t>
            </w:r>
            <w:r w:rsidRPr="00CA31A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передбачений </w:t>
            </w:r>
            <w:r w:rsidR="00DE5113" w:rsidRPr="00CA31A5">
              <w:rPr>
                <w:lang w:eastAsia="ru-RU"/>
              </w:rPr>
              <w:t>кошторисом видатків Київського міського центру зайнятості</w:t>
            </w:r>
            <w:r>
              <w:rPr>
                <w:lang w:eastAsia="ru-RU"/>
              </w:rPr>
              <w:t xml:space="preserve"> на 2024 рік</w:t>
            </w:r>
            <w:r w:rsidR="00DE5113" w:rsidRPr="00CA31A5">
              <w:rPr>
                <w:lang w:eastAsia="ru-RU"/>
              </w:rPr>
              <w:t xml:space="preserve"> від </w:t>
            </w:r>
            <w:r w:rsidR="00CA31A5" w:rsidRPr="00CA31A5">
              <w:rPr>
                <w:lang w:eastAsia="ru-RU"/>
              </w:rPr>
              <w:t>12.02.2024 р.</w:t>
            </w:r>
            <w:r w:rsidR="00DE5113" w:rsidRPr="00CA31A5">
              <w:rPr>
                <w:lang w:eastAsia="ru-RU"/>
              </w:rPr>
              <w:t>, за КЕКВ 2210</w:t>
            </w:r>
            <w:r w:rsidR="00CA31A5">
              <w:rPr>
                <w:lang w:eastAsia="ru-RU"/>
              </w:rPr>
              <w:t xml:space="preserve"> </w:t>
            </w:r>
            <w:r w:rsidR="00CA31A5" w:rsidRPr="007A4FF0">
              <w:t>"Предмети, матеріали, обладнання та інвентар"</w:t>
            </w:r>
            <w:r w:rsidR="00CA31A5">
              <w:t xml:space="preserve"> за напрямом  </w:t>
            </w:r>
            <w:r w:rsidR="00B86CEB" w:rsidRPr="00B86CEB">
              <w:rPr>
                <w:color w:val="000000" w:themeColor="text1"/>
              </w:rPr>
              <w:t>«Офісні меблі»</w:t>
            </w:r>
            <w:r w:rsidR="00CA31A5" w:rsidRPr="00B86CEB">
              <w:rPr>
                <w:color w:val="000000" w:themeColor="text1"/>
              </w:rPr>
              <w:t>.</w:t>
            </w:r>
          </w:p>
        </w:tc>
      </w:tr>
      <w:tr w:rsidR="00F43A83" w:rsidRPr="00B86CEB" w:rsidTr="000803B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10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6F241F" w:rsidRDefault="00BA15D4" w:rsidP="00143E94">
            <w:pPr>
              <w:pStyle w:val="a5"/>
              <w:spacing w:after="0"/>
              <w:jc w:val="both"/>
            </w:pPr>
            <w:r>
              <w:rPr>
                <w:b/>
                <w:lang w:eastAsia="ru-RU"/>
              </w:rPr>
              <w:t>4</w:t>
            </w:r>
            <w:r w:rsidR="00143E94">
              <w:rPr>
                <w:b/>
                <w:lang w:eastAsia="ru-RU"/>
              </w:rPr>
              <w:t>8</w:t>
            </w:r>
            <w:r>
              <w:rPr>
                <w:b/>
                <w:lang w:eastAsia="ru-RU"/>
              </w:rPr>
              <w:t>0</w:t>
            </w:r>
            <w:r w:rsidR="001F332F">
              <w:rPr>
                <w:b/>
                <w:lang w:eastAsia="ru-RU"/>
              </w:rPr>
              <w:t xml:space="preserve"> </w:t>
            </w:r>
            <w:r w:rsidR="00143E94">
              <w:rPr>
                <w:b/>
                <w:lang w:eastAsia="ru-RU"/>
              </w:rPr>
              <w:t>5</w:t>
            </w:r>
            <w:r>
              <w:rPr>
                <w:b/>
                <w:lang w:eastAsia="ru-RU"/>
              </w:rPr>
              <w:t>00,00</w:t>
            </w:r>
            <w:r w:rsidR="00CA31A5">
              <w:rPr>
                <w:b/>
                <w:lang w:eastAsia="ru-RU"/>
              </w:rPr>
              <w:t xml:space="preserve"> </w:t>
            </w:r>
            <w:r w:rsidR="00C9446E" w:rsidRPr="006F241F">
              <w:t>грн. (</w:t>
            </w:r>
            <w:r w:rsidR="00143E94" w:rsidRPr="00143E94">
              <w:t>Чотириста вісімдесят тисяч п'ятсот гривень 00 копійок</w:t>
            </w:r>
            <w:r w:rsidR="00C9446E" w:rsidRPr="006F241F">
              <w:t>) з урахуванням ПДВ</w:t>
            </w:r>
          </w:p>
        </w:tc>
      </w:tr>
      <w:tr w:rsidR="00F43A83" w:rsidRPr="001A53F5" w:rsidTr="000803B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10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0F36EB" w:rsidRPr="000F36EB" w:rsidRDefault="000F36EB" w:rsidP="000F3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36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      </w:r>
          </w:p>
          <w:p w:rsidR="000F36EB" w:rsidRPr="000F36EB" w:rsidRDefault="000F36EB" w:rsidP="000F3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F36EB" w:rsidRDefault="00DE5113" w:rsidP="000F3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Очікуван</w:t>
            </w:r>
            <w:r w:rsidR="00143E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вартість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предмета закупівлі </w:t>
            </w:r>
            <w:r w:rsidR="00143E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визначена </w:t>
            </w:r>
            <w:r w:rsidR="00143E94" w:rsidRPr="00143E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шляхом проведення моніторингу цін </w:t>
            </w:r>
            <w:r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шляхом пошуку, збору та аналізу загальнодоступної інформації про ціни постачальників, що</w:t>
            </w:r>
            <w:r w:rsidR="00143E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містяться у відкритому доступі</w:t>
            </w:r>
            <w:r w:rsidR="000F36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0F36EB" w:rsidRPr="000F36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0F36EB" w:rsidRPr="000F36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тому числі в електронній системі Prozorro.</w:t>
            </w:r>
          </w:p>
          <w:p w:rsidR="000F36EB" w:rsidRPr="000F36EB" w:rsidRDefault="000F36EB" w:rsidP="000F3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Крім того, для уточнення технічних характеристик виробів та очікувану вартість предмета закупівлі (враховуючи виготовлення, доставку, розвантаження та збирання) були проведені телефонні консультації </w:t>
            </w:r>
            <w:r w:rsidRPr="000F36EB">
              <w:rPr>
                <w:lang w:val="uk-UA"/>
              </w:rPr>
              <w:t xml:space="preserve"> </w:t>
            </w:r>
            <w:r w:rsidRPr="000F36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виробниками меблів</w:t>
            </w:r>
            <w:r w:rsidR="00D15EC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організовані зустрічі з зацікавленими виробниками (постачальниками) меблів на замовлення.</w:t>
            </w:r>
          </w:p>
          <w:p w:rsidR="00143E94" w:rsidRPr="00143E94" w:rsidRDefault="00143E94" w:rsidP="00143E9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7622EB" w:rsidRPr="00143E94" w:rsidRDefault="007622EB" w:rsidP="00143E94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2D7DE5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/>
        </w:rPr>
      </w:pPr>
    </w:p>
    <w:sectPr w:rsidR="00150D85" w:rsidRPr="002D7DE5" w:rsidSect="000803B8">
      <w:footerReference w:type="default" r:id="rId8"/>
      <w:pgSz w:w="16838" w:h="11906" w:orient="landscape"/>
      <w:pgMar w:top="851" w:right="536" w:bottom="426" w:left="851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41" w:rsidRDefault="00875341" w:rsidP="000803B8">
      <w:pPr>
        <w:spacing w:after="0" w:line="240" w:lineRule="auto"/>
      </w:pPr>
      <w:r>
        <w:separator/>
      </w:r>
    </w:p>
  </w:endnote>
  <w:endnote w:type="continuationSeparator" w:id="1">
    <w:p w:rsidR="00875341" w:rsidRDefault="00875341" w:rsidP="0008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B8" w:rsidRDefault="000803B8">
    <w:pPr>
      <w:pStyle w:val="a9"/>
    </w:pPr>
    <w:r w:rsidRPr="000803B8">
      <w:rPr>
        <w:rFonts w:asciiTheme="majorHAnsi" w:hAnsiTheme="majorHAnsi"/>
        <w:color w:val="000000" w:themeColor="text1"/>
        <w:sz w:val="24"/>
        <w:szCs w:val="24"/>
      </w:rPr>
      <w:ptab w:relativeTo="margin" w:alignment="center" w:leader="none"/>
    </w:r>
    <w:r w:rsidRPr="000803B8">
      <w:rPr>
        <w:rFonts w:asciiTheme="majorHAnsi" w:hAnsiTheme="majorHAnsi" w:cs="Arial"/>
        <w:color w:val="000000" w:themeColor="text1"/>
        <w:sz w:val="24"/>
        <w:szCs w:val="24"/>
        <w:shd w:val="clear" w:color="auto" w:fill="FFFFFF"/>
      </w:rPr>
      <w:t>UA-2024-03-11-009192-a</w:t>
    </w:r>
    <w:r w:rsidRPr="000803B8">
      <w:rPr>
        <w:rFonts w:asciiTheme="majorHAnsi" w:hAnsiTheme="majorHAnsi"/>
        <w:color w:val="000000" w:themeColor="text1"/>
        <w:sz w:val="24"/>
        <w:szCs w:val="2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41" w:rsidRDefault="00875341" w:rsidP="000803B8">
      <w:pPr>
        <w:spacing w:after="0" w:line="240" w:lineRule="auto"/>
      </w:pPr>
      <w:r>
        <w:separator/>
      </w:r>
    </w:p>
  </w:footnote>
  <w:footnote w:type="continuationSeparator" w:id="1">
    <w:p w:rsidR="00875341" w:rsidRDefault="00875341" w:rsidP="0008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D6"/>
    <w:rsid w:val="00055999"/>
    <w:rsid w:val="00057DC7"/>
    <w:rsid w:val="000803B8"/>
    <w:rsid w:val="000930A3"/>
    <w:rsid w:val="000C4F5D"/>
    <w:rsid w:val="000F36EB"/>
    <w:rsid w:val="00103C2C"/>
    <w:rsid w:val="00110345"/>
    <w:rsid w:val="00127DD5"/>
    <w:rsid w:val="00133FFC"/>
    <w:rsid w:val="00143E94"/>
    <w:rsid w:val="00150D85"/>
    <w:rsid w:val="00167C7F"/>
    <w:rsid w:val="001717BE"/>
    <w:rsid w:val="001A53F5"/>
    <w:rsid w:val="001C2154"/>
    <w:rsid w:val="001C3960"/>
    <w:rsid w:val="001F332F"/>
    <w:rsid w:val="001F745B"/>
    <w:rsid w:val="0020070F"/>
    <w:rsid w:val="002568D5"/>
    <w:rsid w:val="00273BBC"/>
    <w:rsid w:val="002A0FB7"/>
    <w:rsid w:val="002A3E0D"/>
    <w:rsid w:val="002B22A9"/>
    <w:rsid w:val="002C1920"/>
    <w:rsid w:val="002C4259"/>
    <w:rsid w:val="002C4CBC"/>
    <w:rsid w:val="002D7DE5"/>
    <w:rsid w:val="003234A4"/>
    <w:rsid w:val="00323971"/>
    <w:rsid w:val="00324749"/>
    <w:rsid w:val="003719FE"/>
    <w:rsid w:val="00372DDC"/>
    <w:rsid w:val="00385B01"/>
    <w:rsid w:val="003A7212"/>
    <w:rsid w:val="003C5534"/>
    <w:rsid w:val="00445320"/>
    <w:rsid w:val="00464387"/>
    <w:rsid w:val="00487A5F"/>
    <w:rsid w:val="004B52E1"/>
    <w:rsid w:val="004C0AEB"/>
    <w:rsid w:val="004E0E43"/>
    <w:rsid w:val="00501CA0"/>
    <w:rsid w:val="00506CF1"/>
    <w:rsid w:val="00517451"/>
    <w:rsid w:val="005367C1"/>
    <w:rsid w:val="00567D2A"/>
    <w:rsid w:val="005800D2"/>
    <w:rsid w:val="005B27E7"/>
    <w:rsid w:val="005C2E85"/>
    <w:rsid w:val="00612130"/>
    <w:rsid w:val="006760C0"/>
    <w:rsid w:val="006B5A4B"/>
    <w:rsid w:val="006F210B"/>
    <w:rsid w:val="006F241F"/>
    <w:rsid w:val="007139DE"/>
    <w:rsid w:val="007241D2"/>
    <w:rsid w:val="007460EC"/>
    <w:rsid w:val="00760D64"/>
    <w:rsid w:val="007622EB"/>
    <w:rsid w:val="0077040D"/>
    <w:rsid w:val="007A4FF0"/>
    <w:rsid w:val="007C3F48"/>
    <w:rsid w:val="00863B5D"/>
    <w:rsid w:val="00875341"/>
    <w:rsid w:val="00885EBF"/>
    <w:rsid w:val="008A33EE"/>
    <w:rsid w:val="008D7907"/>
    <w:rsid w:val="008E7E53"/>
    <w:rsid w:val="008F7055"/>
    <w:rsid w:val="009163CC"/>
    <w:rsid w:val="0093100E"/>
    <w:rsid w:val="009378A3"/>
    <w:rsid w:val="009766F0"/>
    <w:rsid w:val="00986D15"/>
    <w:rsid w:val="009A3EE8"/>
    <w:rsid w:val="009B71F3"/>
    <w:rsid w:val="00A23B39"/>
    <w:rsid w:val="00A34A14"/>
    <w:rsid w:val="00A529F4"/>
    <w:rsid w:val="00A92368"/>
    <w:rsid w:val="00A9250D"/>
    <w:rsid w:val="00A9740B"/>
    <w:rsid w:val="00AD4B8E"/>
    <w:rsid w:val="00B40835"/>
    <w:rsid w:val="00B41CDD"/>
    <w:rsid w:val="00B45537"/>
    <w:rsid w:val="00B62E38"/>
    <w:rsid w:val="00B72302"/>
    <w:rsid w:val="00B7342A"/>
    <w:rsid w:val="00B86CEB"/>
    <w:rsid w:val="00BA15D4"/>
    <w:rsid w:val="00BB2BC0"/>
    <w:rsid w:val="00BE6217"/>
    <w:rsid w:val="00BF2042"/>
    <w:rsid w:val="00C62FA9"/>
    <w:rsid w:val="00C8571F"/>
    <w:rsid w:val="00C9446E"/>
    <w:rsid w:val="00CA0C88"/>
    <w:rsid w:val="00CA31A5"/>
    <w:rsid w:val="00CA6D1A"/>
    <w:rsid w:val="00CC7C63"/>
    <w:rsid w:val="00CD52D6"/>
    <w:rsid w:val="00CE3674"/>
    <w:rsid w:val="00D15ECE"/>
    <w:rsid w:val="00D1720A"/>
    <w:rsid w:val="00D93E24"/>
    <w:rsid w:val="00DA1D84"/>
    <w:rsid w:val="00DC40E1"/>
    <w:rsid w:val="00DE5113"/>
    <w:rsid w:val="00DF01CF"/>
    <w:rsid w:val="00E10FC0"/>
    <w:rsid w:val="00E53A76"/>
    <w:rsid w:val="00E53D34"/>
    <w:rsid w:val="00E9177C"/>
    <w:rsid w:val="00E931D7"/>
    <w:rsid w:val="00E969B1"/>
    <w:rsid w:val="00EB570D"/>
    <w:rsid w:val="00EB6AE7"/>
    <w:rsid w:val="00EC089B"/>
    <w:rsid w:val="00ED50D2"/>
    <w:rsid w:val="00F43A83"/>
    <w:rsid w:val="00F55E7F"/>
    <w:rsid w:val="00FA214A"/>
    <w:rsid w:val="00FD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  <w:style w:type="paragraph" w:customStyle="1" w:styleId="3ShiftAlt">
    <w:name w:val="Додаток_заголовок 3 (Додаток___Shift+Alt)"/>
    <w:uiPriority w:val="2"/>
    <w:rsid w:val="007622EB"/>
    <w:pPr>
      <w:suppressAutoHyphens/>
      <w:autoSpaceDE w:val="0"/>
      <w:autoSpaceDN w:val="0"/>
      <w:adjustRightInd w:val="0"/>
      <w:spacing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eastAsia="en-US"/>
    </w:rPr>
  </w:style>
  <w:style w:type="paragraph" w:customStyle="1" w:styleId="tbl-cod">
    <w:name w:val="tbl-cod"/>
    <w:basedOn w:val="a"/>
    <w:rsid w:val="00B8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rsid w:val="00B8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0803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03B8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semiHidden/>
    <w:unhideWhenUsed/>
    <w:rsid w:val="000803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3B8"/>
    <w:rPr>
      <w:sz w:val="22"/>
      <w:szCs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08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3B8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932A-4DFB-429C-9A6A-2EF4384D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B. Avramenko</dc:creator>
  <cp:lastModifiedBy>Avramenko_SB</cp:lastModifiedBy>
  <cp:revision>9</cp:revision>
  <cp:lastPrinted>2024-03-12T11:38:00Z</cp:lastPrinted>
  <dcterms:created xsi:type="dcterms:W3CDTF">2024-03-11T15:17:00Z</dcterms:created>
  <dcterms:modified xsi:type="dcterms:W3CDTF">2024-03-12T11:50:00Z</dcterms:modified>
</cp:coreProperties>
</file>